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447C9" w14:textId="786DC6EB" w:rsidR="002C0759" w:rsidRDefault="00DA017D">
      <w:r>
        <w:t xml:space="preserve">Hi all, </w:t>
      </w:r>
    </w:p>
    <w:p w14:paraId="088E8C6F" w14:textId="4881D5DE" w:rsidR="00641ED7" w:rsidRDefault="00DA017D">
      <w:r>
        <w:t xml:space="preserve">On behalf of VAAFM and FPR I wanted to share more information about </w:t>
      </w:r>
      <w:r w:rsidRPr="00894B6C">
        <w:rPr>
          <w:b/>
          <w:bCs/>
        </w:rPr>
        <w:t xml:space="preserve">the </w:t>
      </w:r>
      <w:hyperlink r:id="rId5" w:history="1">
        <w:r w:rsidRPr="00894B6C">
          <w:rPr>
            <w:rStyle w:val="Hyperlink"/>
            <w:b/>
            <w:bCs/>
          </w:rPr>
          <w:t>Vermont Agriculture &amp; Timber Disaster Assistance Program (VATDAP)</w:t>
        </w:r>
      </w:hyperlink>
      <w:r w:rsidR="008B063F">
        <w:t xml:space="preserve"> with direct links to additional resources. </w:t>
      </w:r>
    </w:p>
    <w:p w14:paraId="34AA1219" w14:textId="130FAFCE" w:rsidR="008B063F" w:rsidRDefault="008B063F">
      <w:r>
        <w:t xml:space="preserve">Thank you, to Lauren for making time for me to share on; I wanted to apologize as the information you received was far from as organized as I would have hoped to be. </w:t>
      </w:r>
    </w:p>
    <w:p w14:paraId="1BAF67B1" w14:textId="77777777" w:rsidR="00191EF2" w:rsidRDefault="002C6E7D">
      <w:pPr>
        <w:rPr>
          <w:b/>
          <w:bCs/>
        </w:rPr>
      </w:pPr>
      <w:r w:rsidRPr="00894B6C">
        <w:rPr>
          <w:b/>
          <w:bCs/>
          <w:highlight w:val="yellow"/>
        </w:rPr>
        <w:t xml:space="preserve">Note: </w:t>
      </w:r>
      <w:r w:rsidRPr="00894B6C">
        <w:rPr>
          <w:b/>
          <w:bCs/>
          <w:highlight w:val="yellow"/>
        </w:rPr>
        <w:t xml:space="preserve">Applications </w:t>
      </w:r>
      <w:r w:rsidR="00E808C6" w:rsidRPr="00894B6C">
        <w:rPr>
          <w:b/>
          <w:bCs/>
          <w:highlight w:val="yellow"/>
        </w:rPr>
        <w:t>open TODAY</w:t>
      </w:r>
      <w:r w:rsidRPr="00894B6C">
        <w:rPr>
          <w:b/>
          <w:bCs/>
          <w:highlight w:val="yellow"/>
        </w:rPr>
        <w:t>! Through December 31</w:t>
      </w:r>
      <w:r w:rsidRPr="00894B6C">
        <w:rPr>
          <w:b/>
          <w:bCs/>
          <w:highlight w:val="yellow"/>
          <w:vertAlign w:val="superscript"/>
        </w:rPr>
        <w:t>st</w:t>
      </w:r>
      <w:r w:rsidRPr="00894B6C">
        <w:rPr>
          <w:b/>
          <w:bCs/>
          <w:highlight w:val="yellow"/>
        </w:rPr>
        <w:t>, 2026 via online portal</w:t>
      </w:r>
    </w:p>
    <w:p w14:paraId="7D3B0DD0" w14:textId="0D32562B" w:rsidR="002C6E7D" w:rsidRPr="002C6E7D" w:rsidRDefault="00191EF2">
      <w:r w:rsidRPr="00191EF2">
        <w:rPr>
          <w:b/>
          <w:bCs/>
          <w:highlight w:val="yellow"/>
        </w:rPr>
        <w:t>Maximum Award per Applicant: 95% of unmet eligible losses OR $75,000 cap</w:t>
      </w:r>
      <w:r w:rsidR="002C6E7D">
        <w:t xml:space="preserve"> </w:t>
      </w:r>
    </w:p>
    <w:p w14:paraId="3C1B3A9B" w14:textId="3844F615" w:rsidR="008B063F" w:rsidRDefault="00B630D7">
      <w:r>
        <w:rPr>
          <w:b/>
          <w:bCs/>
          <w:u w:val="single"/>
        </w:rPr>
        <w:t>Big Picture:</w:t>
      </w:r>
    </w:p>
    <w:p w14:paraId="1E21E560" w14:textId="77777777" w:rsidR="002C6E7D" w:rsidRPr="00894B6C" w:rsidRDefault="00B630D7" w:rsidP="002C6E7D">
      <w:pPr>
        <w:pStyle w:val="ListParagraph"/>
        <w:numPr>
          <w:ilvl w:val="0"/>
          <w:numId w:val="9"/>
        </w:numPr>
        <w:rPr>
          <w:b/>
          <w:bCs/>
        </w:rPr>
      </w:pPr>
      <w:r>
        <w:t>Vermont, along with a cohort of states, received roughly $3</w:t>
      </w:r>
      <w:r w:rsidR="00120265">
        <w:t>2</w:t>
      </w:r>
      <w:r>
        <w:t>M through supplemental disaster relief block funding from USDA</w:t>
      </w:r>
      <w:r w:rsidR="002C6E7D">
        <w:t xml:space="preserve"> </w:t>
      </w:r>
      <w:r w:rsidR="002C6E7D" w:rsidRPr="00894B6C">
        <w:rPr>
          <w:b/>
          <w:bCs/>
        </w:rPr>
        <w:t>via</w:t>
      </w:r>
      <w:r w:rsidR="009E4A5E" w:rsidRPr="00894B6C">
        <w:rPr>
          <w:b/>
          <w:bCs/>
        </w:rPr>
        <w:t xml:space="preserve"> </w:t>
      </w:r>
      <w:hyperlink r:id="rId6" w:history="1">
        <w:r w:rsidR="009E4A5E" w:rsidRPr="00894B6C">
          <w:rPr>
            <w:rStyle w:val="Hyperlink"/>
            <w:b/>
            <w:bCs/>
          </w:rPr>
          <w:t>American Relief Act of 2025</w:t>
        </w:r>
      </w:hyperlink>
    </w:p>
    <w:p w14:paraId="2C7BA7EA" w14:textId="1B52F1E1" w:rsidR="009E4A5E" w:rsidRDefault="002C6E7D" w:rsidP="002C6E7D">
      <w:pPr>
        <w:pStyle w:val="ListParagraph"/>
        <w:numPr>
          <w:ilvl w:val="0"/>
          <w:numId w:val="9"/>
        </w:numPr>
      </w:pPr>
      <w:r>
        <w:t>Funding covers</w:t>
      </w:r>
      <w:r w:rsidR="009E4A5E">
        <w:t xml:space="preserve"> disasters experienced in calendar years 2023 and 2024</w:t>
      </w:r>
      <w:r>
        <w:t xml:space="preserve">; </w:t>
      </w:r>
      <w:r w:rsidR="00120265">
        <w:t xml:space="preserve">designed to </w:t>
      </w:r>
      <w:r w:rsidR="00120265" w:rsidRPr="002C6E7D">
        <w:rPr>
          <w:b/>
          <w:bCs/>
          <w:i/>
          <w:iCs/>
        </w:rPr>
        <w:t>supplement existing USDA FSA programming and eligibility</w:t>
      </w:r>
    </w:p>
    <w:p w14:paraId="0F2F5DE8" w14:textId="2FE08551" w:rsidR="00120265" w:rsidRDefault="00120265" w:rsidP="00B630D7">
      <w:pPr>
        <w:pStyle w:val="ListParagraph"/>
        <w:numPr>
          <w:ilvl w:val="0"/>
          <w:numId w:val="9"/>
        </w:numPr>
      </w:pPr>
      <w:r>
        <w:t xml:space="preserve">Because of this, the following cannot be </w:t>
      </w:r>
      <w:r w:rsidR="00042407">
        <w:t xml:space="preserve">specific eligible losses </w:t>
      </w:r>
    </w:p>
    <w:p w14:paraId="3A105C75" w14:textId="14F3EE6C" w:rsidR="00042407" w:rsidRDefault="00042407" w:rsidP="00042407">
      <w:pPr>
        <w:pStyle w:val="ListParagraph"/>
        <w:numPr>
          <w:ilvl w:val="1"/>
          <w:numId w:val="9"/>
        </w:numPr>
      </w:pPr>
      <w:r>
        <w:t>Crop loss (all types of production)</w:t>
      </w:r>
    </w:p>
    <w:p w14:paraId="4DAD0E22" w14:textId="475E2619" w:rsidR="00042407" w:rsidRDefault="00042407" w:rsidP="00042407">
      <w:pPr>
        <w:pStyle w:val="ListParagraph"/>
        <w:numPr>
          <w:ilvl w:val="1"/>
          <w:numId w:val="9"/>
        </w:numPr>
      </w:pPr>
      <w:r>
        <w:t xml:space="preserve">Fluid milk and feed crops (from economic injury category) </w:t>
      </w:r>
    </w:p>
    <w:p w14:paraId="6582A01F" w14:textId="71517261" w:rsidR="00042407" w:rsidRDefault="00042407" w:rsidP="003F4EB7">
      <w:pPr>
        <w:pStyle w:val="ListParagraph"/>
        <w:numPr>
          <w:ilvl w:val="1"/>
          <w:numId w:val="9"/>
        </w:numPr>
      </w:pPr>
      <w:r>
        <w:t xml:space="preserve">Lost </w:t>
      </w:r>
      <w:r w:rsidR="003F4EB7">
        <w:t xml:space="preserve">perennial plant or livestock replacement cost (covered through LIP &amp; TAP) </w:t>
      </w:r>
    </w:p>
    <w:p w14:paraId="38154A90" w14:textId="568D7BB0" w:rsidR="003F4EB7" w:rsidRDefault="000158E7" w:rsidP="003F4EB7">
      <w:pPr>
        <w:pStyle w:val="ListParagraph"/>
        <w:numPr>
          <w:ilvl w:val="1"/>
          <w:numId w:val="9"/>
        </w:numPr>
      </w:pPr>
      <w:r>
        <w:t xml:space="preserve">Practices covered through Emergency Conservation Program (ECP) </w:t>
      </w:r>
    </w:p>
    <w:p w14:paraId="7D78BEE3" w14:textId="1FFEAC0C" w:rsidR="009A613C" w:rsidRPr="009A613C" w:rsidRDefault="009A613C" w:rsidP="009A613C">
      <w:pPr>
        <w:spacing w:before="0" w:after="0"/>
        <w:rPr>
          <w:b/>
          <w:bCs/>
          <w:u w:val="single"/>
        </w:rPr>
      </w:pPr>
      <w:r>
        <w:rPr>
          <w:b/>
          <w:bCs/>
          <w:u w:val="single"/>
        </w:rPr>
        <w:t>Eligibility &amp; Loss Categories:</w:t>
      </w:r>
    </w:p>
    <w:p w14:paraId="1CB2DA4A" w14:textId="0E73A101" w:rsidR="00AF73D1" w:rsidRPr="00AF73D1" w:rsidRDefault="000158E7" w:rsidP="009A613C">
      <w:pPr>
        <w:pStyle w:val="ListParagraph"/>
        <w:numPr>
          <w:ilvl w:val="0"/>
          <w:numId w:val="9"/>
        </w:numPr>
        <w:spacing w:before="0" w:after="0"/>
      </w:pPr>
      <w:r>
        <w:rPr>
          <w:b/>
          <w:bCs/>
        </w:rPr>
        <w:t xml:space="preserve">There are </w:t>
      </w:r>
      <w:r w:rsidR="00AF73D1">
        <w:rPr>
          <w:b/>
          <w:bCs/>
        </w:rPr>
        <w:t>2 umbrella categories</w:t>
      </w:r>
      <w:r w:rsidR="005A72B4">
        <w:rPr>
          <w:b/>
          <w:bCs/>
        </w:rPr>
        <w:t xml:space="preserve">: </w:t>
      </w:r>
    </w:p>
    <w:p w14:paraId="6AE29EFA" w14:textId="7C39137B" w:rsidR="00AF73D1" w:rsidRDefault="00AF73D1" w:rsidP="00AF73D1">
      <w:pPr>
        <w:pStyle w:val="ListParagraph"/>
        <w:numPr>
          <w:ilvl w:val="1"/>
          <w:numId w:val="9"/>
        </w:numPr>
      </w:pPr>
      <w:r>
        <w:rPr>
          <w:b/>
          <w:bCs/>
        </w:rPr>
        <w:t xml:space="preserve">Timber – </w:t>
      </w:r>
      <w:r>
        <w:t>Dedicated to timber production and forestland management</w:t>
      </w:r>
    </w:p>
    <w:p w14:paraId="7A23676E" w14:textId="182359E5" w:rsidR="00AF73D1" w:rsidRDefault="00AF73D1" w:rsidP="00AF73D1">
      <w:pPr>
        <w:pStyle w:val="ListParagraph"/>
        <w:numPr>
          <w:ilvl w:val="1"/>
          <w:numId w:val="9"/>
        </w:numPr>
      </w:pPr>
      <w:r>
        <w:rPr>
          <w:b/>
          <w:bCs/>
        </w:rPr>
        <w:t>Agriculture</w:t>
      </w:r>
      <w:r>
        <w:t xml:space="preserve"> –</w:t>
      </w:r>
      <w:r w:rsidR="00191EF2">
        <w:t xml:space="preserve"> I</w:t>
      </w:r>
      <w:r>
        <w:t>ncludes maple and perennial horticulture crops</w:t>
      </w:r>
    </w:p>
    <w:p w14:paraId="48E6DAA2" w14:textId="7F4E5DBD" w:rsidR="00AF73D1" w:rsidRDefault="005A72B4" w:rsidP="00AF73D1">
      <w:pPr>
        <w:pStyle w:val="ListParagraph"/>
        <w:numPr>
          <w:ilvl w:val="0"/>
          <w:numId w:val="9"/>
        </w:numPr>
      </w:pPr>
      <w:r>
        <w:rPr>
          <w:b/>
          <w:bCs/>
        </w:rPr>
        <w:t>Within Timber</w:t>
      </w:r>
      <w:r>
        <w:t xml:space="preserve"> eligible losses could be:</w:t>
      </w:r>
    </w:p>
    <w:p w14:paraId="4CCC279F" w14:textId="01506C9A" w:rsidR="005A72B4" w:rsidRDefault="00271541" w:rsidP="005A72B4">
      <w:pPr>
        <w:pStyle w:val="ListParagraph"/>
        <w:numPr>
          <w:ilvl w:val="1"/>
          <w:numId w:val="9"/>
        </w:numPr>
      </w:pPr>
      <w:r>
        <w:t>Standing timber losses</w:t>
      </w:r>
    </w:p>
    <w:p w14:paraId="40BB2C9A" w14:textId="70A7D66E" w:rsidR="00271541" w:rsidRDefault="00271541" w:rsidP="005A72B4">
      <w:pPr>
        <w:pStyle w:val="ListParagraph"/>
        <w:numPr>
          <w:ilvl w:val="1"/>
          <w:numId w:val="9"/>
        </w:numPr>
      </w:pPr>
      <w:r>
        <w:t>Harvested timber losses</w:t>
      </w:r>
    </w:p>
    <w:p w14:paraId="583EB9BC" w14:textId="69785AE3" w:rsidR="00271541" w:rsidRDefault="00271541" w:rsidP="005A72B4">
      <w:pPr>
        <w:pStyle w:val="ListParagraph"/>
        <w:numPr>
          <w:ilvl w:val="1"/>
          <w:numId w:val="9"/>
        </w:numPr>
      </w:pPr>
      <w:r>
        <w:t xml:space="preserve">Losses and costs incurred by loggers to re-establish access to stands </w:t>
      </w:r>
    </w:p>
    <w:p w14:paraId="438A6966" w14:textId="6F28043B" w:rsidR="00271541" w:rsidRDefault="00271541" w:rsidP="005A72B4">
      <w:pPr>
        <w:pStyle w:val="ListParagraph"/>
        <w:numPr>
          <w:ilvl w:val="1"/>
          <w:numId w:val="9"/>
        </w:numPr>
      </w:pPr>
      <w:r>
        <w:t xml:space="preserve">Costs of updating forest management plans </w:t>
      </w:r>
    </w:p>
    <w:p w14:paraId="7BD3AFC0" w14:textId="3CF3DE93" w:rsidR="00271541" w:rsidRDefault="00271541" w:rsidP="00271541">
      <w:pPr>
        <w:pStyle w:val="ListParagraph"/>
        <w:numPr>
          <w:ilvl w:val="0"/>
          <w:numId w:val="9"/>
        </w:numPr>
      </w:pPr>
      <w:r>
        <w:rPr>
          <w:b/>
          <w:bCs/>
        </w:rPr>
        <w:t>Within Agriculture</w:t>
      </w:r>
      <w:r>
        <w:t xml:space="preserve"> eligible loss categories are</w:t>
      </w:r>
      <w:r w:rsidR="005F6AC2">
        <w:t xml:space="preserve"> sorted into two groups</w:t>
      </w:r>
      <w:r>
        <w:t>:</w:t>
      </w:r>
    </w:p>
    <w:p w14:paraId="605CCB6C" w14:textId="1F3C7398" w:rsidR="00271541" w:rsidRPr="005F6AC2" w:rsidRDefault="005F6AC2" w:rsidP="00271541">
      <w:pPr>
        <w:pStyle w:val="ListParagraph"/>
        <w:numPr>
          <w:ilvl w:val="1"/>
          <w:numId w:val="9"/>
        </w:numPr>
      </w:pPr>
      <w:r>
        <w:rPr>
          <w:b/>
          <w:bCs/>
        </w:rPr>
        <w:t>Physical losses</w:t>
      </w:r>
      <w:r w:rsidR="00191EF2">
        <w:rPr>
          <w:b/>
          <w:bCs/>
        </w:rPr>
        <w:t>:</w:t>
      </w:r>
    </w:p>
    <w:p w14:paraId="588548ED" w14:textId="171F62EF" w:rsidR="005F6AC2" w:rsidRPr="005F6AC2" w:rsidRDefault="005F6AC2" w:rsidP="005F6AC2">
      <w:pPr>
        <w:pStyle w:val="ListParagraph"/>
        <w:numPr>
          <w:ilvl w:val="2"/>
          <w:numId w:val="9"/>
        </w:numPr>
      </w:pPr>
      <w:r>
        <w:rPr>
          <w:b/>
          <w:bCs/>
        </w:rPr>
        <w:t>Infrastructure</w:t>
      </w:r>
    </w:p>
    <w:p w14:paraId="2087BF0F" w14:textId="3497FDA9" w:rsidR="005F6AC2" w:rsidRPr="005F6AC2" w:rsidRDefault="00EA3737" w:rsidP="005F6AC2">
      <w:pPr>
        <w:pStyle w:val="ListParagraph"/>
        <w:numPr>
          <w:ilvl w:val="2"/>
          <w:numId w:val="9"/>
        </w:numPr>
      </w:pPr>
      <w:r>
        <w:rPr>
          <w:b/>
          <w:bCs/>
        </w:rPr>
        <w:t xml:space="preserve">Land Restoration </w:t>
      </w:r>
      <w:r>
        <w:t>(practices to get fields back to use)</w:t>
      </w:r>
    </w:p>
    <w:p w14:paraId="62993D51" w14:textId="6D2B5A0B" w:rsidR="00EA3737" w:rsidRPr="00271541" w:rsidRDefault="005F6AC2" w:rsidP="00EA3737">
      <w:pPr>
        <w:pStyle w:val="ListParagraph"/>
        <w:numPr>
          <w:ilvl w:val="1"/>
          <w:numId w:val="9"/>
        </w:numPr>
      </w:pPr>
      <w:r>
        <w:rPr>
          <w:b/>
          <w:bCs/>
        </w:rPr>
        <w:t>Economic Injury</w:t>
      </w:r>
      <w:r w:rsidR="00191EF2">
        <w:rPr>
          <w:b/>
          <w:bCs/>
        </w:rPr>
        <w:t>:</w:t>
      </w:r>
    </w:p>
    <w:p w14:paraId="03301000" w14:textId="21847B29" w:rsidR="00271541" w:rsidRDefault="00271541" w:rsidP="00EA3737">
      <w:pPr>
        <w:pStyle w:val="ListParagraph"/>
        <w:numPr>
          <w:ilvl w:val="2"/>
          <w:numId w:val="9"/>
        </w:numPr>
      </w:pPr>
      <w:r>
        <w:rPr>
          <w:b/>
          <w:bCs/>
        </w:rPr>
        <w:t>Market loss</w:t>
      </w:r>
      <w:r>
        <w:t xml:space="preserve"> </w:t>
      </w:r>
      <w:r w:rsidR="00EA3737">
        <w:t>(</w:t>
      </w:r>
      <w:r>
        <w:t xml:space="preserve">loss of </w:t>
      </w:r>
      <w:r>
        <w:rPr>
          <w:i/>
          <w:iCs/>
        </w:rPr>
        <w:t>market access</w:t>
      </w:r>
      <w:r>
        <w:t xml:space="preserve">; </w:t>
      </w:r>
      <w:r w:rsidR="005F6AC2">
        <w:t>demonstrated by los</w:t>
      </w:r>
      <w:r w:rsidR="00191EF2">
        <w:t xml:space="preserve">t </w:t>
      </w:r>
      <w:r w:rsidR="005F6AC2">
        <w:rPr>
          <w:u w:val="single"/>
        </w:rPr>
        <w:t>sales</w:t>
      </w:r>
      <w:r w:rsidR="00EA3737">
        <w:rPr>
          <w:u w:val="single"/>
        </w:rPr>
        <w:t>)</w:t>
      </w:r>
      <w:r w:rsidR="005F6AC2">
        <w:t xml:space="preserve"> </w:t>
      </w:r>
    </w:p>
    <w:p w14:paraId="106C6519" w14:textId="28D66183" w:rsidR="009A613C" w:rsidRPr="009A613C" w:rsidRDefault="00EA3737" w:rsidP="00894B6C">
      <w:pPr>
        <w:pStyle w:val="ListParagraph"/>
        <w:numPr>
          <w:ilvl w:val="2"/>
          <w:numId w:val="9"/>
        </w:numPr>
      </w:pPr>
      <w:r>
        <w:rPr>
          <w:b/>
          <w:bCs/>
        </w:rPr>
        <w:t>Future Economic Loss</w:t>
      </w:r>
      <w:r>
        <w:t xml:space="preserve"> (</w:t>
      </w:r>
      <w:r w:rsidR="00400DC7">
        <w:t xml:space="preserve">loss of revenue </w:t>
      </w:r>
      <w:r w:rsidR="00191EF2">
        <w:t>while</w:t>
      </w:r>
      <w:r w:rsidR="00400DC7">
        <w:t xml:space="preserve"> replanted </w:t>
      </w:r>
      <w:r w:rsidR="00400DC7" w:rsidRPr="00641ED7">
        <w:rPr>
          <w:u w:val="single"/>
        </w:rPr>
        <w:t>perennial crops</w:t>
      </w:r>
      <w:r w:rsidR="00400DC7">
        <w:t xml:space="preserve"> matur</w:t>
      </w:r>
      <w:r w:rsidR="00191EF2">
        <w:t>e</w:t>
      </w:r>
      <w:r w:rsidR="00400DC7">
        <w:t xml:space="preserve"> into production)</w:t>
      </w:r>
    </w:p>
    <w:p w14:paraId="45ED3C51" w14:textId="5BD834BF" w:rsidR="00894B6C" w:rsidRDefault="00345B71" w:rsidP="00894B6C">
      <w:r>
        <w:rPr>
          <w:b/>
          <w:bCs/>
          <w:u w:val="single"/>
        </w:rPr>
        <w:lastRenderedPageBreak/>
        <w:t>How Does Application Work?</w:t>
      </w:r>
    </w:p>
    <w:p w14:paraId="5B965BF4" w14:textId="13913424" w:rsidR="00345B71" w:rsidRDefault="00345B71" w:rsidP="00345B71">
      <w:pPr>
        <w:pStyle w:val="ListParagraph"/>
        <w:numPr>
          <w:ilvl w:val="0"/>
          <w:numId w:val="10"/>
        </w:numPr>
      </w:pPr>
      <w:r>
        <w:t xml:space="preserve">NON-COMPETITVE grant program – if you and your losses are eligible; you will receive a payment </w:t>
      </w:r>
    </w:p>
    <w:p w14:paraId="7E79706F" w14:textId="34328F49" w:rsidR="00345B71" w:rsidRDefault="00345B71" w:rsidP="00345B71">
      <w:pPr>
        <w:pStyle w:val="ListParagraph"/>
        <w:numPr>
          <w:ilvl w:val="0"/>
          <w:numId w:val="10"/>
        </w:numPr>
      </w:pPr>
      <w:r>
        <w:t xml:space="preserve">Apply using </w:t>
      </w:r>
      <w:r w:rsidR="008811CD">
        <w:t xml:space="preserve">online application OR submit a paper copy to VAAFM </w:t>
      </w:r>
    </w:p>
    <w:p w14:paraId="78E0FC88" w14:textId="6C173F85" w:rsidR="008811CD" w:rsidRDefault="008811CD" w:rsidP="00345B71">
      <w:pPr>
        <w:pStyle w:val="ListParagraph"/>
        <w:numPr>
          <w:ilvl w:val="0"/>
          <w:numId w:val="10"/>
        </w:numPr>
      </w:pPr>
      <w:r>
        <w:t xml:space="preserve">Program staff will conduct eligibility review </w:t>
      </w:r>
      <w:r>
        <w:rPr>
          <w:i/>
          <w:iCs/>
        </w:rPr>
        <w:t>throughout</w:t>
      </w:r>
      <w:r>
        <w:t xml:space="preserve"> application window &amp; work with applicants to get applications “complete” </w:t>
      </w:r>
    </w:p>
    <w:p w14:paraId="5F490E6D" w14:textId="3FA21066" w:rsidR="008811CD" w:rsidRDefault="008811CD" w:rsidP="00345B71">
      <w:pPr>
        <w:pStyle w:val="ListParagraph"/>
        <w:numPr>
          <w:ilvl w:val="0"/>
          <w:numId w:val="10"/>
        </w:numPr>
      </w:pPr>
      <w:r>
        <w:t>Program staff will make final payment calculations once all eligible applications reviewed</w:t>
      </w:r>
    </w:p>
    <w:p w14:paraId="2B50161C" w14:textId="6CC14518" w:rsidR="008811CD" w:rsidRDefault="008811CD" w:rsidP="00345B71">
      <w:pPr>
        <w:pStyle w:val="ListParagraph"/>
        <w:numPr>
          <w:ilvl w:val="0"/>
          <w:numId w:val="10"/>
        </w:numPr>
      </w:pPr>
      <w:r>
        <w:rPr>
          <w:b/>
          <w:bCs/>
        </w:rPr>
        <w:t>Payments anticipated early 2027</w:t>
      </w:r>
      <w:r>
        <w:t xml:space="preserve"> </w:t>
      </w:r>
    </w:p>
    <w:p w14:paraId="7195013A" w14:textId="77777777" w:rsidR="008811CD" w:rsidRDefault="008811CD" w:rsidP="009B5D7C"/>
    <w:p w14:paraId="671BCCEC" w14:textId="07EF84E4" w:rsidR="009B5D7C" w:rsidRDefault="009B5D7C" w:rsidP="009B5D7C">
      <w:pPr>
        <w:rPr>
          <w:b/>
          <w:bCs/>
          <w:u w:val="single"/>
        </w:rPr>
      </w:pPr>
      <w:r>
        <w:rPr>
          <w:b/>
          <w:bCs/>
          <w:u w:val="single"/>
        </w:rPr>
        <w:t>What if I haven’t rebuilt/repaired yet (or if I have)?</w:t>
      </w:r>
    </w:p>
    <w:p w14:paraId="7E2DCE21" w14:textId="1FB1D9BF" w:rsidR="009B5D7C" w:rsidRDefault="009B5D7C" w:rsidP="009B5D7C">
      <w:pPr>
        <w:pStyle w:val="ListParagraph"/>
        <w:numPr>
          <w:ilvl w:val="0"/>
          <w:numId w:val="11"/>
        </w:numPr>
      </w:pPr>
      <w:r>
        <w:t>This program can offer reimbursement for costs already incurred for work already done</w:t>
      </w:r>
    </w:p>
    <w:p w14:paraId="32B39545" w14:textId="2FD57CA6" w:rsidR="009B5D7C" w:rsidRDefault="009B5D7C" w:rsidP="009B5D7C">
      <w:pPr>
        <w:pStyle w:val="ListParagraph"/>
        <w:numPr>
          <w:ilvl w:val="0"/>
          <w:numId w:val="11"/>
        </w:numPr>
      </w:pPr>
      <w:r>
        <w:t xml:space="preserve">This program can ALSO provide payment for work that </w:t>
      </w:r>
      <w:r>
        <w:rPr>
          <w:i/>
          <w:iCs/>
        </w:rPr>
        <w:t>will</w:t>
      </w:r>
      <w:r>
        <w:t xml:space="preserve"> be done; this applies to loses in </w:t>
      </w:r>
      <w:r>
        <w:rPr>
          <w:b/>
          <w:bCs/>
        </w:rPr>
        <w:t>infrastructure and land restoration</w:t>
      </w:r>
      <w:r>
        <w:t xml:space="preserve"> primarily</w:t>
      </w:r>
    </w:p>
    <w:p w14:paraId="3EC71F8C" w14:textId="383DAA54" w:rsidR="009B5D7C" w:rsidRDefault="009B5D7C" w:rsidP="009B5D7C">
      <w:pPr>
        <w:pStyle w:val="ListParagraph"/>
        <w:numPr>
          <w:ilvl w:val="1"/>
          <w:numId w:val="11"/>
        </w:numPr>
      </w:pPr>
      <w:r>
        <w:t xml:space="preserve">Additionally, if you apply to Future Economic Loss and have not yet replaced lost plants, you will be required to do so within 18 months of receiving payment </w:t>
      </w:r>
    </w:p>
    <w:p w14:paraId="3D7A8607" w14:textId="77777777" w:rsidR="009B5D7C" w:rsidRDefault="009B5D7C" w:rsidP="009B5D7C"/>
    <w:p w14:paraId="4B8C7242" w14:textId="2CE5E493" w:rsidR="009B5D7C" w:rsidRDefault="009B5D7C" w:rsidP="009B5D7C">
      <w:pPr>
        <w:rPr>
          <w:b/>
          <w:bCs/>
          <w:u w:val="single"/>
        </w:rPr>
      </w:pPr>
      <w:r>
        <w:rPr>
          <w:b/>
          <w:bCs/>
          <w:u w:val="single"/>
        </w:rPr>
        <w:t>What if I don’t still have documentation of loss from 2023?</w:t>
      </w:r>
    </w:p>
    <w:p w14:paraId="36418822" w14:textId="7CEEFE62" w:rsidR="009B5D7C" w:rsidRDefault="009B5D7C" w:rsidP="009B5D7C">
      <w:pPr>
        <w:pStyle w:val="ListParagraph"/>
        <w:numPr>
          <w:ilvl w:val="0"/>
          <w:numId w:val="12"/>
        </w:numPr>
      </w:pPr>
      <w:r>
        <w:t>We are working to be as flexible as possible and have staff prepared and ready to support potential applicants via TA</w:t>
      </w:r>
    </w:p>
    <w:p w14:paraId="18D32EDE" w14:textId="3BC772FE" w:rsidR="009B5D7C" w:rsidRDefault="009B5D7C" w:rsidP="009B5D7C">
      <w:pPr>
        <w:pStyle w:val="ListParagraph"/>
        <w:numPr>
          <w:ilvl w:val="0"/>
          <w:numId w:val="12"/>
        </w:numPr>
      </w:pPr>
      <w:r>
        <w:t xml:space="preserve">If potential applicants have submitted materials to FSA for other programming, we will have an information sharing agreement in place (with operator permission) to share that information </w:t>
      </w:r>
    </w:p>
    <w:p w14:paraId="511D5028" w14:textId="7878E8EA" w:rsidR="009B5D7C" w:rsidRDefault="009B5D7C" w:rsidP="009B5D7C">
      <w:pPr>
        <w:pStyle w:val="ListParagraph"/>
        <w:numPr>
          <w:ilvl w:val="0"/>
          <w:numId w:val="12"/>
        </w:numPr>
      </w:pPr>
      <w:r>
        <w:t xml:space="preserve">If potential applicants applied to BEGAP we can access their written application materials; we cannot access any attachments they submitted </w:t>
      </w:r>
    </w:p>
    <w:p w14:paraId="0F6FA7FE" w14:textId="77777777" w:rsidR="009A613C" w:rsidRPr="009A613C" w:rsidRDefault="009A613C" w:rsidP="009A613C">
      <w:pPr>
        <w:rPr>
          <w:sz w:val="8"/>
          <w:szCs w:val="8"/>
        </w:rPr>
      </w:pPr>
    </w:p>
    <w:p w14:paraId="18FE14ED" w14:textId="32DE4636" w:rsidR="009B5D7C" w:rsidRDefault="009B5D7C" w:rsidP="009B5D7C">
      <w:r>
        <w:rPr>
          <w:b/>
          <w:bCs/>
          <w:u w:val="single"/>
        </w:rPr>
        <w:t>How would applicants access TA?</w:t>
      </w:r>
    </w:p>
    <w:p w14:paraId="4E9980DE" w14:textId="3CAC54DD" w:rsidR="009B5D7C" w:rsidRDefault="009B5D7C" w:rsidP="009B5D7C">
      <w:pPr>
        <w:pStyle w:val="ListParagraph"/>
        <w:numPr>
          <w:ilvl w:val="0"/>
          <w:numId w:val="13"/>
        </w:numPr>
      </w:pPr>
      <w:r>
        <w:t xml:space="preserve">Program staff will be starting weekly virtual office hours next week – details will be on our webpage </w:t>
      </w:r>
    </w:p>
    <w:p w14:paraId="57F4DD24" w14:textId="595673C4" w:rsidR="009B5D7C" w:rsidRDefault="009B5D7C" w:rsidP="009B5D7C">
      <w:pPr>
        <w:pStyle w:val="ListParagraph"/>
        <w:numPr>
          <w:ilvl w:val="0"/>
          <w:numId w:val="13"/>
        </w:numPr>
      </w:pPr>
      <w:r>
        <w:t>We are currently coordinating in-person support days across the state –</w:t>
      </w:r>
      <w:r>
        <w:rPr>
          <w:b/>
          <w:bCs/>
          <w:i/>
          <w:iCs/>
        </w:rPr>
        <w:t xml:space="preserve"> please let Sarah know if you’d be willing to host us!</w:t>
      </w:r>
      <w:r>
        <w:t xml:space="preserve"> </w:t>
      </w:r>
    </w:p>
    <w:p w14:paraId="031292A1" w14:textId="185B4A3E" w:rsidR="009B5D7C" w:rsidRDefault="009B5D7C" w:rsidP="009B5D7C">
      <w:pPr>
        <w:pStyle w:val="ListParagraph"/>
        <w:numPr>
          <w:ilvl w:val="0"/>
          <w:numId w:val="13"/>
        </w:numPr>
      </w:pPr>
      <w:r>
        <w:t xml:space="preserve">We </w:t>
      </w:r>
      <w:r w:rsidR="005F5899">
        <w:t xml:space="preserve">will be setting up in-person appointments at our offices; folks will be able to schedule online </w:t>
      </w:r>
    </w:p>
    <w:p w14:paraId="2D953A32" w14:textId="355D06EF" w:rsidR="005F5899" w:rsidRPr="009B5D7C" w:rsidRDefault="005F5899" w:rsidP="005F5899">
      <w:pPr>
        <w:pStyle w:val="ListParagraph"/>
        <w:numPr>
          <w:ilvl w:val="0"/>
          <w:numId w:val="13"/>
        </w:numPr>
      </w:pPr>
      <w:r>
        <w:t xml:space="preserve">We have an email and phone number set up to receive inquiries: </w:t>
      </w:r>
      <w:hyperlink r:id="rId7" w:history="1">
        <w:r w:rsidRPr="00B73117">
          <w:rPr>
            <w:rStyle w:val="Hyperlink"/>
          </w:rPr>
          <w:t>AGR.DisasterResponse@vermont.gov</w:t>
        </w:r>
      </w:hyperlink>
      <w:r>
        <w:t xml:space="preserve"> and 802-951-5150. </w:t>
      </w:r>
    </w:p>
    <w:sectPr w:rsidR="005F5899" w:rsidRPr="009B5D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67215"/>
    <w:multiLevelType w:val="hybridMultilevel"/>
    <w:tmpl w:val="186436EC"/>
    <w:lvl w:ilvl="0" w:tplc="5C9AFD70">
      <w:start w:val="1"/>
      <w:numFmt w:val="bullet"/>
      <w:pStyle w:val="ArrowsList"/>
      <w:lvlText w:val=""/>
      <w:lvlJc w:val="right"/>
      <w:pPr>
        <w:ind w:left="2160" w:hanging="360"/>
      </w:pPr>
      <w:rPr>
        <w:rFonts w:ascii="Wingdings 3" w:hAnsi="Wingdings 3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F4727F1"/>
    <w:multiLevelType w:val="hybridMultilevel"/>
    <w:tmpl w:val="E2F6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744D3"/>
    <w:multiLevelType w:val="hybridMultilevel"/>
    <w:tmpl w:val="428A0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B5FB7"/>
    <w:multiLevelType w:val="hybridMultilevel"/>
    <w:tmpl w:val="7D7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6112A"/>
    <w:multiLevelType w:val="hybridMultilevel"/>
    <w:tmpl w:val="4A260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A1655"/>
    <w:multiLevelType w:val="hybridMultilevel"/>
    <w:tmpl w:val="A5F66E62"/>
    <w:lvl w:ilvl="0" w:tplc="42401CB2">
      <w:start w:val="1"/>
      <w:numFmt w:val="bullet"/>
      <w:pStyle w:val="BulletedLis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A6BD9"/>
    <w:multiLevelType w:val="hybridMultilevel"/>
    <w:tmpl w:val="87D2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680409">
    <w:abstractNumId w:val="5"/>
  </w:num>
  <w:num w:numId="2" w16cid:durableId="163864129">
    <w:abstractNumId w:val="5"/>
  </w:num>
  <w:num w:numId="3" w16cid:durableId="828713635">
    <w:abstractNumId w:val="0"/>
  </w:num>
  <w:num w:numId="4" w16cid:durableId="2083599156">
    <w:abstractNumId w:val="0"/>
  </w:num>
  <w:num w:numId="5" w16cid:durableId="121963127">
    <w:abstractNumId w:val="5"/>
  </w:num>
  <w:num w:numId="6" w16cid:durableId="814762064">
    <w:abstractNumId w:val="5"/>
  </w:num>
  <w:num w:numId="7" w16cid:durableId="1796368258">
    <w:abstractNumId w:val="0"/>
  </w:num>
  <w:num w:numId="8" w16cid:durableId="868615124">
    <w:abstractNumId w:val="0"/>
  </w:num>
  <w:num w:numId="9" w16cid:durableId="1696150654">
    <w:abstractNumId w:val="6"/>
  </w:num>
  <w:num w:numId="10" w16cid:durableId="89350852">
    <w:abstractNumId w:val="2"/>
  </w:num>
  <w:num w:numId="11" w16cid:durableId="1953590888">
    <w:abstractNumId w:val="3"/>
  </w:num>
  <w:num w:numId="12" w16cid:durableId="1474447033">
    <w:abstractNumId w:val="4"/>
  </w:num>
  <w:num w:numId="13" w16cid:durableId="24715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13"/>
    <w:rsid w:val="000158E7"/>
    <w:rsid w:val="00042407"/>
    <w:rsid w:val="000A0313"/>
    <w:rsid w:val="00120265"/>
    <w:rsid w:val="00191EF2"/>
    <w:rsid w:val="001B646D"/>
    <w:rsid w:val="00271541"/>
    <w:rsid w:val="00295897"/>
    <w:rsid w:val="002C0759"/>
    <w:rsid w:val="002C6E7D"/>
    <w:rsid w:val="0032682E"/>
    <w:rsid w:val="00345B71"/>
    <w:rsid w:val="003F4EB7"/>
    <w:rsid w:val="00400DC7"/>
    <w:rsid w:val="005A72B4"/>
    <w:rsid w:val="005F5899"/>
    <w:rsid w:val="005F6AC2"/>
    <w:rsid w:val="00641ED7"/>
    <w:rsid w:val="008811CD"/>
    <w:rsid w:val="00894B6C"/>
    <w:rsid w:val="008A628C"/>
    <w:rsid w:val="008B063F"/>
    <w:rsid w:val="009A613C"/>
    <w:rsid w:val="009B5D7C"/>
    <w:rsid w:val="009E4A5E"/>
    <w:rsid w:val="00AF73D1"/>
    <w:rsid w:val="00B630D7"/>
    <w:rsid w:val="00BF695B"/>
    <w:rsid w:val="00DA017D"/>
    <w:rsid w:val="00E808C6"/>
    <w:rsid w:val="00E97806"/>
    <w:rsid w:val="00EA3737"/>
    <w:rsid w:val="00F2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AA058"/>
  <w15:chartTrackingRefBased/>
  <w15:docId w15:val="{CDB4E836-468C-48D9-883B-73B6BC61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4"/>
        <w:szCs w:val="24"/>
        <w:lang w:val="en-US" w:eastAsia="en-US" w:bidi="ar-SA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82E"/>
  </w:style>
  <w:style w:type="paragraph" w:styleId="Heading1">
    <w:name w:val="heading 1"/>
    <w:basedOn w:val="Normal"/>
    <w:next w:val="Normal"/>
    <w:link w:val="Heading1Char"/>
    <w:uiPriority w:val="9"/>
    <w:qFormat/>
    <w:rsid w:val="0032682E"/>
    <w:pPr>
      <w:spacing w:line="600" w:lineRule="exact"/>
      <w:outlineLvl w:val="0"/>
    </w:pPr>
    <w:rPr>
      <w:sz w:val="52"/>
      <w:szCs w:val="56"/>
    </w:rPr>
  </w:style>
  <w:style w:type="paragraph" w:styleId="Heading2">
    <w:name w:val="heading 2"/>
    <w:next w:val="Normal"/>
    <w:link w:val="Heading2Char"/>
    <w:uiPriority w:val="9"/>
    <w:qFormat/>
    <w:rsid w:val="0032682E"/>
    <w:pPr>
      <w:spacing w:before="240" w:after="160" w:line="259" w:lineRule="auto"/>
      <w:outlineLvl w:val="1"/>
    </w:pPr>
    <w:rPr>
      <w:color w:val="303030"/>
      <w:sz w:val="44"/>
    </w:rPr>
  </w:style>
  <w:style w:type="paragraph" w:styleId="Heading3">
    <w:name w:val="heading 3"/>
    <w:basedOn w:val="Normal"/>
    <w:next w:val="Normal"/>
    <w:link w:val="Heading3Char"/>
    <w:uiPriority w:val="9"/>
    <w:qFormat/>
    <w:rsid w:val="0032682E"/>
    <w:pPr>
      <w:outlineLvl w:val="2"/>
    </w:pPr>
    <w:rPr>
      <w:b/>
      <w:bCs/>
      <w:color w:val="007834"/>
      <w:sz w:val="36"/>
      <w:szCs w:val="36"/>
    </w:rPr>
  </w:style>
  <w:style w:type="paragraph" w:styleId="Heading4">
    <w:name w:val="heading 4"/>
    <w:basedOn w:val="Heading9"/>
    <w:next w:val="Normal"/>
    <w:link w:val="Heading4Char"/>
    <w:uiPriority w:val="9"/>
    <w:unhideWhenUsed/>
    <w:qFormat/>
    <w:rsid w:val="0032682E"/>
    <w:pPr>
      <w:spacing w:before="360" w:after="120"/>
      <w:outlineLvl w:val="3"/>
    </w:pPr>
    <w:rPr>
      <w:rFonts w:ascii="Arial" w:eastAsia="Calibri" w:hAnsi="Arial" w:cs="Arial"/>
      <w:b/>
      <w:bCs/>
      <w:iCs/>
      <w:color w:val="000000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2682E"/>
    <w:pPr>
      <w:outlineLvl w:val="4"/>
    </w:pPr>
    <w:rPr>
      <w:b/>
      <w:bCs/>
      <w:sz w:val="30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268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01FF6E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0A03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01FF6E" w:themeColor="text1" w:themeTint="A6"/>
    </w:rPr>
  </w:style>
  <w:style w:type="paragraph" w:styleId="Heading8">
    <w:name w:val="heading 8"/>
    <w:basedOn w:val="Heading6"/>
    <w:next w:val="Normal"/>
    <w:link w:val="Heading8Char"/>
    <w:uiPriority w:val="9"/>
    <w:unhideWhenUsed/>
    <w:qFormat/>
    <w:rsid w:val="0032682E"/>
    <w:pPr>
      <w:keepNext w:val="0"/>
      <w:keepLines w:val="0"/>
      <w:spacing w:before="240" w:after="120" w:line="259" w:lineRule="auto"/>
      <w:outlineLvl w:val="7"/>
    </w:pPr>
    <w:rPr>
      <w:rFonts w:ascii="Arial" w:hAnsi="Arial" w:cs="Arial"/>
      <w:bCs/>
      <w:i w:val="0"/>
      <w:iCs w:val="0"/>
      <w:color w:val="003300"/>
      <w:sz w:val="28"/>
      <w:szCs w:val="3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32682E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00B34D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qFormat/>
    <w:rsid w:val="0032682E"/>
    <w:pPr>
      <w:numPr>
        <w:numId w:val="6"/>
      </w:numPr>
      <w:spacing w:after="60"/>
    </w:pPr>
    <w:rPr>
      <w:color w:val="303030"/>
      <w:szCs w:val="22"/>
    </w:rPr>
  </w:style>
  <w:style w:type="character" w:customStyle="1" w:styleId="Bold">
    <w:name w:val="Bold"/>
    <w:uiPriority w:val="1"/>
    <w:qFormat/>
    <w:rsid w:val="0032682E"/>
    <w:rPr>
      <w:b/>
      <w:bCs/>
    </w:rPr>
  </w:style>
  <w:style w:type="paragraph" w:customStyle="1" w:styleId="NormalLARGE">
    <w:name w:val="Normal LARGE"/>
    <w:qFormat/>
    <w:rsid w:val="0032682E"/>
    <w:pPr>
      <w:spacing w:after="240" w:line="400" w:lineRule="exact"/>
    </w:pPr>
    <w:rPr>
      <w:color w:val="303030"/>
      <w:sz w:val="32"/>
      <w:szCs w:val="32"/>
    </w:rPr>
  </w:style>
  <w:style w:type="paragraph" w:customStyle="1" w:styleId="Normal-NoSpaceAfter">
    <w:name w:val="Normal - No Space After"/>
    <w:qFormat/>
    <w:rsid w:val="0032682E"/>
    <w:pPr>
      <w:spacing w:line="259" w:lineRule="auto"/>
    </w:pPr>
    <w:rPr>
      <w:color w:val="303030"/>
    </w:rPr>
  </w:style>
  <w:style w:type="paragraph" w:customStyle="1" w:styleId="DataPoint">
    <w:name w:val="Data Point"/>
    <w:qFormat/>
    <w:rsid w:val="0032682E"/>
    <w:pPr>
      <w:spacing w:line="259" w:lineRule="auto"/>
      <w:jc w:val="center"/>
    </w:pPr>
    <w:rPr>
      <w:color w:val="303030"/>
      <w:sz w:val="44"/>
      <w:szCs w:val="40"/>
    </w:rPr>
  </w:style>
  <w:style w:type="paragraph" w:customStyle="1" w:styleId="BulletedList-LastItem">
    <w:name w:val="Bulleted List - Last Item"/>
    <w:basedOn w:val="BulletedList"/>
    <w:qFormat/>
    <w:rsid w:val="0032682E"/>
    <w:pPr>
      <w:spacing w:after="240"/>
      <w:ind w:left="1080"/>
    </w:pPr>
  </w:style>
  <w:style w:type="paragraph" w:customStyle="1" w:styleId="Normal-Centered">
    <w:name w:val="Normal - Centered"/>
    <w:qFormat/>
    <w:rsid w:val="0032682E"/>
    <w:pPr>
      <w:spacing w:after="240"/>
      <w:jc w:val="center"/>
    </w:pPr>
    <w:rPr>
      <w:color w:val="303030"/>
    </w:rPr>
  </w:style>
  <w:style w:type="paragraph" w:customStyle="1" w:styleId="Subsection">
    <w:name w:val="Subsection"/>
    <w:qFormat/>
    <w:rsid w:val="0032682E"/>
    <w:pPr>
      <w:spacing w:before="360" w:after="240" w:line="259" w:lineRule="auto"/>
    </w:pPr>
    <w:rPr>
      <w:b/>
      <w:color w:val="303030"/>
      <w:spacing w:val="20"/>
      <w:sz w:val="32"/>
      <w:szCs w:val="32"/>
    </w:rPr>
  </w:style>
  <w:style w:type="paragraph" w:customStyle="1" w:styleId="TableHeaderRow">
    <w:name w:val="Table Header Row"/>
    <w:basedOn w:val="Normal"/>
    <w:qFormat/>
    <w:rsid w:val="0032682E"/>
    <w:pPr>
      <w:spacing w:after="0"/>
    </w:pPr>
    <w:rPr>
      <w:color w:val="FFFFFF"/>
      <w:sz w:val="32"/>
      <w:szCs w:val="32"/>
    </w:rPr>
  </w:style>
  <w:style w:type="paragraph" w:customStyle="1" w:styleId="TableCell-DarkText">
    <w:name w:val="Table Cell - Dark Text"/>
    <w:basedOn w:val="Normal"/>
    <w:qFormat/>
    <w:rsid w:val="0032682E"/>
    <w:pPr>
      <w:spacing w:after="0"/>
    </w:pPr>
  </w:style>
  <w:style w:type="paragraph" w:customStyle="1" w:styleId="TableCell-WhiteText">
    <w:name w:val="Table Cell - White Text"/>
    <w:qFormat/>
    <w:rsid w:val="0032682E"/>
    <w:pPr>
      <w:spacing w:after="160" w:line="259" w:lineRule="auto"/>
    </w:pPr>
    <w:rPr>
      <w:bCs/>
      <w:color w:val="FFFFFF"/>
    </w:rPr>
  </w:style>
  <w:style w:type="paragraph" w:customStyle="1" w:styleId="TableHeaderRow-WhiteText">
    <w:name w:val="Table Header Row - White Text"/>
    <w:basedOn w:val="TableHeaderRow"/>
    <w:qFormat/>
    <w:rsid w:val="0032682E"/>
    <w:rPr>
      <w:bCs/>
      <w:iCs/>
    </w:rPr>
  </w:style>
  <w:style w:type="paragraph" w:customStyle="1" w:styleId="TableCell-WhiteTextReverse">
    <w:name w:val="Table Cell - White Text (Reverse)"/>
    <w:basedOn w:val="TableCell-DarkText"/>
    <w:qFormat/>
    <w:rsid w:val="0032682E"/>
    <w:rPr>
      <w:bCs/>
      <w:color w:val="FFFFFF"/>
    </w:rPr>
  </w:style>
  <w:style w:type="paragraph" w:customStyle="1" w:styleId="NormalIndent1">
    <w:name w:val="Normal Indent 1&quot;"/>
    <w:basedOn w:val="NormalIndent"/>
    <w:qFormat/>
    <w:rsid w:val="0032682E"/>
    <w:pPr>
      <w:ind w:left="1440"/>
    </w:pPr>
  </w:style>
  <w:style w:type="paragraph" w:styleId="NormalIndent">
    <w:name w:val="Normal Indent"/>
    <w:basedOn w:val="Normal"/>
    <w:uiPriority w:val="99"/>
    <w:semiHidden/>
    <w:unhideWhenUsed/>
    <w:rsid w:val="0032682E"/>
    <w:pPr>
      <w:ind w:left="720"/>
    </w:pPr>
  </w:style>
  <w:style w:type="paragraph" w:customStyle="1" w:styleId="NormalIndent15">
    <w:name w:val="Normal Indent 1.5&quot;"/>
    <w:basedOn w:val="NormalIndent1"/>
    <w:qFormat/>
    <w:rsid w:val="0032682E"/>
    <w:pPr>
      <w:ind w:left="2160"/>
    </w:pPr>
  </w:style>
  <w:style w:type="paragraph" w:customStyle="1" w:styleId="NoramlIndent5">
    <w:name w:val="Noraml Indent .5&quot;"/>
    <w:basedOn w:val="NormalIndent"/>
    <w:qFormat/>
    <w:rsid w:val="0032682E"/>
  </w:style>
  <w:style w:type="paragraph" w:customStyle="1" w:styleId="ArrowsList">
    <w:name w:val="Arrows List"/>
    <w:basedOn w:val="Normal"/>
    <w:qFormat/>
    <w:rsid w:val="0032682E"/>
    <w:pPr>
      <w:numPr>
        <w:numId w:val="8"/>
      </w:numPr>
    </w:pPr>
    <w:rPr>
      <w:bCs/>
      <w:szCs w:val="22"/>
    </w:rPr>
  </w:style>
  <w:style w:type="paragraph" w:customStyle="1" w:styleId="ArrowsList-LastItem">
    <w:name w:val="Arrows List - Last Item"/>
    <w:basedOn w:val="ArrowsList"/>
    <w:qFormat/>
    <w:rsid w:val="0032682E"/>
    <w:pPr>
      <w:spacing w:after="240"/>
      <w:ind w:left="1051" w:hanging="187"/>
    </w:pPr>
  </w:style>
  <w:style w:type="character" w:customStyle="1" w:styleId="Heading1Char">
    <w:name w:val="Heading 1 Char"/>
    <w:link w:val="Heading1"/>
    <w:uiPriority w:val="9"/>
    <w:rsid w:val="0032682E"/>
    <w:rPr>
      <w:sz w:val="52"/>
      <w:szCs w:val="56"/>
    </w:rPr>
  </w:style>
  <w:style w:type="character" w:customStyle="1" w:styleId="Heading2Char">
    <w:name w:val="Heading 2 Char"/>
    <w:link w:val="Heading2"/>
    <w:uiPriority w:val="9"/>
    <w:rsid w:val="0032682E"/>
    <w:rPr>
      <w:color w:val="303030"/>
      <w:sz w:val="44"/>
    </w:rPr>
  </w:style>
  <w:style w:type="character" w:customStyle="1" w:styleId="Heading3Char">
    <w:name w:val="Heading 3 Char"/>
    <w:link w:val="Heading3"/>
    <w:uiPriority w:val="9"/>
    <w:rsid w:val="0032682E"/>
    <w:rPr>
      <w:b/>
      <w:bCs/>
      <w:color w:val="007834"/>
      <w:sz w:val="36"/>
      <w:szCs w:val="36"/>
    </w:rPr>
  </w:style>
  <w:style w:type="character" w:customStyle="1" w:styleId="Heading4Char">
    <w:name w:val="Heading 4 Char"/>
    <w:link w:val="Heading4"/>
    <w:uiPriority w:val="9"/>
    <w:rsid w:val="0032682E"/>
    <w:rPr>
      <w:b/>
      <w:bCs/>
      <w:iCs/>
      <w:color w:val="000000"/>
      <w:sz w:val="32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82E"/>
    <w:rPr>
      <w:rFonts w:asciiTheme="minorHAnsi" w:eastAsiaTheme="majorEastAsia" w:hAnsiTheme="minorHAnsi" w:cstheme="majorBidi"/>
      <w:color w:val="00B34D" w:themeColor="text1" w:themeTint="D8"/>
    </w:rPr>
  </w:style>
  <w:style w:type="character" w:customStyle="1" w:styleId="Heading5Char">
    <w:name w:val="Heading 5 Char"/>
    <w:link w:val="Heading5"/>
    <w:uiPriority w:val="9"/>
    <w:rsid w:val="0032682E"/>
    <w:rPr>
      <w:b/>
      <w:bCs/>
      <w:sz w:val="30"/>
      <w:szCs w:val="30"/>
    </w:rPr>
  </w:style>
  <w:style w:type="character" w:customStyle="1" w:styleId="Heading8Char">
    <w:name w:val="Heading 8 Char"/>
    <w:link w:val="Heading8"/>
    <w:uiPriority w:val="9"/>
    <w:rsid w:val="0032682E"/>
    <w:rPr>
      <w:rFonts w:eastAsiaTheme="majorEastAsia"/>
      <w:bCs/>
      <w:color w:val="003300"/>
      <w:sz w:val="28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82E"/>
    <w:rPr>
      <w:rFonts w:asciiTheme="minorHAnsi" w:eastAsiaTheme="majorEastAsia" w:hAnsiTheme="minorHAnsi" w:cstheme="majorBidi"/>
      <w:i/>
      <w:iCs/>
      <w:color w:val="01FF6E" w:themeColor="text1" w:themeTint="A6"/>
    </w:rPr>
  </w:style>
  <w:style w:type="paragraph" w:styleId="Caption">
    <w:name w:val="caption"/>
    <w:basedOn w:val="Normal"/>
    <w:next w:val="Normal"/>
    <w:uiPriority w:val="35"/>
    <w:unhideWhenUsed/>
    <w:qFormat/>
    <w:rsid w:val="0032682E"/>
    <w:pPr>
      <w:spacing w:after="360"/>
    </w:pPr>
    <w:rPr>
      <w:iCs/>
      <w:szCs w:val="18"/>
    </w:rPr>
  </w:style>
  <w:style w:type="paragraph" w:styleId="Title">
    <w:name w:val="Title"/>
    <w:basedOn w:val="Heading1"/>
    <w:next w:val="Normal"/>
    <w:link w:val="TitleChar"/>
    <w:uiPriority w:val="10"/>
    <w:qFormat/>
    <w:rsid w:val="0032682E"/>
    <w:pPr>
      <w:spacing w:before="480" w:after="480"/>
    </w:pPr>
    <w:rPr>
      <w:noProof/>
      <w:color w:val="007A40"/>
    </w:rPr>
  </w:style>
  <w:style w:type="character" w:customStyle="1" w:styleId="TitleChar">
    <w:name w:val="Title Char"/>
    <w:link w:val="Title"/>
    <w:uiPriority w:val="10"/>
    <w:rsid w:val="0032682E"/>
    <w:rPr>
      <w:noProof/>
      <w:color w:val="007A40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82E"/>
    <w:pPr>
      <w:spacing w:after="60"/>
      <w:outlineLvl w:val="1"/>
    </w:pPr>
    <w:rPr>
      <w:rFonts w:eastAsiaTheme="minorEastAsia"/>
      <w:sz w:val="36"/>
      <w:szCs w:val="36"/>
    </w:rPr>
  </w:style>
  <w:style w:type="character" w:customStyle="1" w:styleId="SubtitleChar">
    <w:name w:val="Subtitle Char"/>
    <w:link w:val="Subtitle"/>
    <w:uiPriority w:val="11"/>
    <w:rsid w:val="0032682E"/>
    <w:rPr>
      <w:rFonts w:eastAsiaTheme="minorEastAsia"/>
      <w:sz w:val="36"/>
      <w:szCs w:val="36"/>
    </w:rPr>
  </w:style>
  <w:style w:type="character" w:styleId="Strong">
    <w:name w:val="Strong"/>
    <w:uiPriority w:val="22"/>
    <w:qFormat/>
    <w:rsid w:val="0032682E"/>
    <w:rPr>
      <w:b/>
      <w:bCs/>
    </w:rPr>
  </w:style>
  <w:style w:type="character" w:styleId="Emphasis">
    <w:name w:val="Emphasis"/>
    <w:uiPriority w:val="20"/>
    <w:qFormat/>
    <w:rsid w:val="0032682E"/>
    <w:rPr>
      <w:sz w:val="28"/>
      <w:szCs w:val="28"/>
    </w:rPr>
  </w:style>
  <w:style w:type="paragraph" w:styleId="NoSpacing">
    <w:name w:val="No Spacing"/>
    <w:uiPriority w:val="1"/>
    <w:qFormat/>
    <w:rsid w:val="0032682E"/>
    <w:pPr>
      <w:spacing w:before="0" w:after="0" w:line="240" w:lineRule="auto"/>
    </w:pPr>
    <w:rPr>
      <w:szCs w:val="21"/>
    </w:rPr>
  </w:style>
  <w:style w:type="paragraph" w:styleId="ListParagraph">
    <w:name w:val="List Paragraph"/>
    <w:basedOn w:val="Normal"/>
    <w:uiPriority w:val="34"/>
    <w:qFormat/>
    <w:rsid w:val="003268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682E"/>
    <w:pPr>
      <w:tabs>
        <w:tab w:val="left" w:pos="8460"/>
      </w:tabs>
      <w:ind w:left="720" w:right="810"/>
    </w:pPr>
    <w:rPr>
      <w:color w:val="003300"/>
    </w:rPr>
  </w:style>
  <w:style w:type="character" w:customStyle="1" w:styleId="QuoteChar">
    <w:name w:val="Quote Char"/>
    <w:link w:val="Quote"/>
    <w:uiPriority w:val="29"/>
    <w:rsid w:val="0032682E"/>
    <w:rPr>
      <w:color w:val="0033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82E"/>
    <w:pPr>
      <w:pBdr>
        <w:top w:val="single" w:sz="4" w:space="10" w:color="510C76" w:themeColor="accent1"/>
        <w:bottom w:val="single" w:sz="4" w:space="10" w:color="510C76" w:themeColor="accent1"/>
      </w:pBdr>
      <w:spacing w:before="360" w:after="360"/>
      <w:ind w:left="864" w:right="864"/>
      <w:jc w:val="center"/>
    </w:pPr>
    <w:rPr>
      <w:iCs/>
      <w:color w:val="510C76" w:themeColor="accent1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82E"/>
    <w:rPr>
      <w:iCs/>
      <w:color w:val="510C76" w:themeColor="accent1"/>
      <w:szCs w:val="21"/>
    </w:rPr>
  </w:style>
  <w:style w:type="character" w:styleId="SubtleEmphasis">
    <w:name w:val="Subtle Emphasis"/>
    <w:uiPriority w:val="19"/>
    <w:qFormat/>
    <w:rsid w:val="0032682E"/>
    <w:rPr>
      <w:color w:val="007935"/>
    </w:rPr>
  </w:style>
  <w:style w:type="character" w:styleId="IntenseEmphasis">
    <w:name w:val="Intense Emphasis"/>
    <w:uiPriority w:val="21"/>
    <w:qFormat/>
    <w:rsid w:val="0032682E"/>
    <w:rPr>
      <w:b/>
      <w:bCs/>
      <w:color w:val="007935"/>
    </w:rPr>
  </w:style>
  <w:style w:type="character" w:styleId="SubtleReference">
    <w:name w:val="Subtle Reference"/>
    <w:basedOn w:val="DefaultParagraphFont"/>
    <w:uiPriority w:val="31"/>
    <w:qFormat/>
    <w:rsid w:val="0032682E"/>
    <w:rPr>
      <w:rFonts w:asciiTheme="minorHAnsi" w:hAnsiTheme="minorHAnsi"/>
      <w:smallCaps/>
      <w:color w:val="007834" w:themeColor="text1"/>
    </w:rPr>
  </w:style>
  <w:style w:type="character" w:styleId="IntenseReference">
    <w:name w:val="Intense Reference"/>
    <w:basedOn w:val="DefaultParagraphFont"/>
    <w:uiPriority w:val="32"/>
    <w:qFormat/>
    <w:rsid w:val="0032682E"/>
    <w:rPr>
      <w:rFonts w:asciiTheme="minorHAnsi" w:hAnsiTheme="minorHAnsi"/>
      <w:b w:val="0"/>
      <w:bCs/>
      <w:caps w:val="0"/>
      <w:smallCaps w:val="0"/>
      <w:strike w:val="0"/>
      <w:dstrike w:val="0"/>
      <w:vanish w:val="0"/>
      <w:color w:val="510C76" w:themeColor="accent1"/>
      <w:spacing w:val="5"/>
      <w:sz w:val="28"/>
      <w:vertAlign w:val="baseline"/>
    </w:rPr>
  </w:style>
  <w:style w:type="paragraph" w:styleId="TOCHeading">
    <w:name w:val="TOC Heading"/>
    <w:next w:val="Normal"/>
    <w:uiPriority w:val="39"/>
    <w:unhideWhenUsed/>
    <w:qFormat/>
    <w:rsid w:val="0032682E"/>
    <w:pPr>
      <w:spacing w:after="240" w:line="259" w:lineRule="auto"/>
    </w:pPr>
    <w:rPr>
      <w:color w:val="303030"/>
      <w:sz w:val="44"/>
      <w:szCs w:val="5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313"/>
    <w:rPr>
      <w:rFonts w:asciiTheme="minorHAnsi" w:eastAsiaTheme="majorEastAsia" w:hAnsiTheme="minorHAnsi" w:cstheme="majorBidi"/>
      <w:color w:val="01FF6E" w:themeColor="text1" w:themeTint="A6"/>
    </w:rPr>
  </w:style>
  <w:style w:type="character" w:styleId="Hyperlink">
    <w:name w:val="Hyperlink"/>
    <w:basedOn w:val="DefaultParagraphFont"/>
    <w:uiPriority w:val="99"/>
    <w:unhideWhenUsed/>
    <w:rsid w:val="00295897"/>
    <w:rPr>
      <w:color w:val="00783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GR.DisasterResponse@vermont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sa.usda.gov/resources/disaster-recovery/20232024-supplemental-disaster-assistance" TargetMode="External"/><Relationship Id="rId5" Type="http://schemas.openxmlformats.org/officeDocument/2006/relationships/hyperlink" Target="https://agriculture.vermont.gov/vermont-agriculture-and-timber-disaster-assistance-progr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8">
      <a:dk1>
        <a:srgbClr val="007834"/>
      </a:dk1>
      <a:lt1>
        <a:sysClr val="window" lastClr="FFFFFF"/>
      </a:lt1>
      <a:dk2>
        <a:srgbClr val="003300"/>
      </a:dk2>
      <a:lt2>
        <a:srgbClr val="D8D8D8"/>
      </a:lt2>
      <a:accent1>
        <a:srgbClr val="510C76"/>
      </a:accent1>
      <a:accent2>
        <a:srgbClr val="174A7C"/>
      </a:accent2>
      <a:accent3>
        <a:srgbClr val="56A054"/>
      </a:accent3>
      <a:accent4>
        <a:srgbClr val="003300"/>
      </a:accent4>
      <a:accent5>
        <a:srgbClr val="35AFC8"/>
      </a:accent5>
      <a:accent6>
        <a:srgbClr val="F5B324"/>
      </a:accent6>
      <a:hlink>
        <a:srgbClr val="007834"/>
      </a:hlink>
      <a:folHlink>
        <a:srgbClr val="B8542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0b4933b-baad-433c-9c02-70edcc7559c6}" enabled="0" method="" siteId="{20b4933b-baad-433c-9c02-70edcc7559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McIlvennie, Sarah</dc:creator>
  <cp:keywords/>
  <dc:description/>
  <cp:lastModifiedBy>McIlvennie, Sarah</cp:lastModifiedBy>
  <cp:revision>26</cp:revision>
  <dcterms:created xsi:type="dcterms:W3CDTF">2026-10-26T11:54:00Z</dcterms:created>
  <dcterms:modified xsi:type="dcterms:W3CDTF">2026-10-26T12:25:00Z</dcterms:modified>
</cp:coreProperties>
</file>